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_-</w:t>
      </w:r>
      <w:r w:rsidDel="00000000" w:rsidR="00000000" w:rsidRPr="00000000">
        <w:rPr>
          <w:rtl w:val="0"/>
        </w:rPr>
      </w:r>
    </w:p>
    <w:tbl>
      <w:tblPr>
        <w:tblStyle w:val="Table1"/>
        <w:tblW w:w="15701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gridCol w:w="4111"/>
        <w:gridCol w:w="4111"/>
        <w:gridCol w:w="3827"/>
        <w:tblGridChange w:id="0">
          <w:tblGrid>
            <w:gridCol w:w="3652"/>
            <w:gridCol w:w="4111"/>
            <w:gridCol w:w="4111"/>
            <w:gridCol w:w="3827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shd w:fill="ff00ff" w:val="clear"/>
          </w:tcPr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Communication and Interaction</w:t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Including ASD &amp; SCLN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Cognition and Learning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Including Dyslexia, Dyscalculia  (SpLD); MLD, SLD, PLMD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Sensory and/or Physical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Visual Impairment; Hearing Impairment;I Multi-Sensory Impairment; Physical Disability,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Social, Mental and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-5079999</wp:posOffset>
                      </wp:positionH>
                      <wp:positionV relativeFrom="paragraph">
                        <wp:posOffset>-800099</wp:posOffset>
                      </wp:positionV>
                      <wp:extent cx="5111677" cy="64579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799687" y="3466628"/>
                                <a:ext cx="5092627" cy="626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mic Sans MS" w:cs="Comic Sans MS" w:eastAsia="Comic Sans MS" w:hAnsi="Comic Sans M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highlight w:val="yellow"/>
                                      <w:vertAlign w:val="baseline"/>
                                    </w:rPr>
                                    <w:t xml:space="preserve">Insert name of your school here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mic Sans MS" w:cs="Comic Sans MS" w:eastAsia="Comic Sans MS" w:hAnsi="Comic Sans M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highlight w:val="yellow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omic Sans MS" w:cs="Comic Sans MS" w:eastAsia="Comic Sans MS" w:hAnsi="Comic Sans MS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School Offer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-5079999</wp:posOffset>
                      </wp:positionH>
                      <wp:positionV relativeFrom="paragraph">
                        <wp:posOffset>-800099</wp:posOffset>
                      </wp:positionV>
                      <wp:extent cx="5111677" cy="64579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11677" cy="645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1291324</wp:posOffset>
                      </wp:positionH>
                      <wp:positionV relativeFrom="paragraph">
                        <wp:posOffset>-803997</wp:posOffset>
                      </wp:positionV>
                      <wp:extent cx="925033" cy="627321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033" cy="627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16DB" w:rsidDel="00000000" w:rsidP="00000000" w:rsidRDefault="009316DB" w:rsidRPr="00000000">
                                  <w:r w:rsidDel="00000000" w:rsidR="00000000" w:rsidRPr="009316DB">
                                    <w:drawing>
                                      <wp:inline distB="0" distT="0" distL="0" distR="0">
                                        <wp:extent cx="735330" cy="417689"/>
                                        <wp:effectExtent b="1905" l="0" r="7620" t="0"/>
                                        <wp:docPr id="3" name="Picture 2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cstate="print" r:embed="rId1">
                                                  <a:extLst>
                                                    <a:ext uri="{28A0092B-C50C-407E-A947-70E740481C1C}"/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30" cy="4176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1291324</wp:posOffset>
                      </wp:positionH>
                      <wp:positionV relativeFrom="paragraph">
                        <wp:posOffset>-803997</wp:posOffset>
                      </wp:positionV>
                      <wp:extent cx="925033" cy="627321"/>
                      <wp:effectExtent b="0" l="0" r="0" t="0"/>
                      <wp:wrapNone/>
                      <wp:docPr id="6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5033" cy="6273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Emotional Health</w:t>
            </w:r>
          </w:p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Including ADHD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Universal Provision</w:t>
            </w:r>
          </w:p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770"/>
              </w:tabs>
              <w:ind w:left="624" w:firstLine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all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Flexible teaching arrangements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Structured school and classroom routines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Warning of change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Differentiated curriculum delivery e.g. simplified language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Increased visual aids/modelling etc.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Visual timetables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 of symbols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ICT programmes to support language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Small world play and Role Play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Repetition/clarification of instructions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Opportunities to work with younger/older pupils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Assemblies with appropriate signs and visual aids used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Role play situations/Drama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‘Show and tell’ / speaking opportunities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Universal Provision</w:t>
            </w:r>
          </w:p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770"/>
              </w:tabs>
              <w:ind w:left="624" w:firstLine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all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Differentiated tasks 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Differentiated delivery e.g. simplified language, slower lesson pace, supportive sheet for recording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Repetition/clarification of instructions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Differentiated output or outcome e.g. use of ICT, fewer sentences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Increased visual aids/modelling etc.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Visual timetables 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Alphabet, word and number charts, mats, banks etc.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 of puzzles and games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Illustrated dictionaries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 of writing frames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Ensuring appropriate reading material available including 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Weekly spelling lists (phonics led)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Touch-type sessions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Structured Synthetic phonics approach eg. Little Wandle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Multi-sensory phonics approach 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Pastel backgrounds on Interactive Whiteboards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white board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Universal Provision</w:t>
            </w:r>
          </w:p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770"/>
              </w:tabs>
              <w:ind w:left="624" w:firstLine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all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Flexible seating arrangements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Handwriting/fine motor control programme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Specialist resources – pencil grips, triangular pencils, variety of types of scissors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Multi-sensory equipment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Construction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Tools and Materials e.g. brushes/pencils, collage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Range of equipment &amp; opportunities for balancing, exploring etc.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Brain gym exercises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Sand and water play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Provision of left handed equipment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Written signs for class labels in classes</w:t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Wake and Shake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Daily run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Seating arrangements (r-handed, l-handed etc)</w:t>
            </w:r>
          </w:p>
          <w:p w:rsidR="00000000" w:rsidDel="00000000" w:rsidP="00000000" w:rsidRDefault="00000000" w:rsidRPr="00000000" w14:paraId="00000040">
            <w:pPr>
              <w:pageBreakBefore w:val="0"/>
              <w:ind w:left="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Universal Provision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770"/>
              </w:tabs>
              <w:ind w:left="624" w:firstLine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all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Whole school behaviour policy</w:t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Positive behaviour strategies 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Structured school and classroom routines</w:t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Positive reward systems </w:t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Consistent and progressive sanction system for when rules broken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School Council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Teaching listening through circle time games</w:t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 of puzzles and games</w:t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Involvement in after school clubs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job and responsibility</w:t>
            </w:r>
          </w:p>
          <w:p w:rsidR="00000000" w:rsidDel="00000000" w:rsidP="00000000" w:rsidRDefault="00000000" w:rsidRPr="00000000" w14:paraId="0000004D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Support of lunchtime supervisors at lunchtime</w:t>
            </w:r>
          </w:p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PSHE curriculum weekly focus on social, emotional aspects of learning</w:t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Mental Well Being curriculum</w:t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Playground friends and buddies available</w:t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Visual timetables</w:t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 of symbols</w:t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 of first hand experiences to stimulate learning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</w:tcPr>
          <w:p w:rsidR="00000000" w:rsidDel="00000000" w:rsidP="00000000" w:rsidRDefault="00000000" w:rsidRPr="00000000" w14:paraId="00000054">
            <w:pPr>
              <w:pageBreakBefore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Communication and Interaction</w:t>
            </w:r>
          </w:p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Including ASD &amp; SCLN</w:t>
            </w:r>
          </w:p>
          <w:p w:rsidR="00000000" w:rsidDel="00000000" w:rsidP="00000000" w:rsidRDefault="00000000" w:rsidRPr="00000000" w14:paraId="00000056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Cognition and Learning</w:t>
            </w:r>
          </w:p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Including Dyslexia, Dyscalculia  (SpLD); MLD, SLD, PLMD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9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Sensory and/or Physical</w:t>
            </w:r>
          </w:p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Visual Impairment; Hearing Impairment;, Multi-Sensory Impairment; Physical Disability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5C">
            <w:pPr>
              <w:pageBreakBefore w:val="0"/>
              <w:ind w:left="624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Social, Mental and Emotional Health</w:t>
            </w:r>
          </w:p>
          <w:p w:rsidR="00000000" w:rsidDel="00000000" w:rsidP="00000000" w:rsidRDefault="00000000" w:rsidRPr="00000000" w14:paraId="0000005D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Including ADHD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Targeted Provision</w:t>
            </w:r>
          </w:p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needs that are additional and different</w:t>
            </w:r>
          </w:p>
          <w:p w:rsidR="00000000" w:rsidDel="00000000" w:rsidP="00000000" w:rsidRDefault="00000000" w:rsidRPr="00000000" w14:paraId="0000006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Speech and Language support groups</w:t>
            </w:r>
          </w:p>
          <w:p w:rsidR="00000000" w:rsidDel="00000000" w:rsidP="00000000" w:rsidRDefault="00000000" w:rsidRPr="00000000" w14:paraId="0000006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Input from Speech and Language Therapy Team (SALT)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Education Plan (IEP)</w:t>
            </w:r>
          </w:p>
          <w:p w:rsidR="00000000" w:rsidDel="00000000" w:rsidP="00000000" w:rsidRDefault="00000000" w:rsidRPr="00000000" w14:paraId="0000006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rest breaks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social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visual supports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ind w:left="1440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Targeted Provision</w:t>
            </w:r>
          </w:p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needs that are additional and different</w:t>
            </w:r>
          </w:p>
          <w:p w:rsidR="00000000" w:rsidDel="00000000" w:rsidP="00000000" w:rsidRDefault="00000000" w:rsidRPr="00000000" w14:paraId="0000006E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Education Plan (IEP)</w:t>
            </w:r>
          </w:p>
          <w:p w:rsidR="00000000" w:rsidDel="00000000" w:rsidP="00000000" w:rsidRDefault="00000000" w:rsidRPr="00000000" w14:paraId="0000007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In-class TA support for English </w:t>
            </w:r>
          </w:p>
          <w:p w:rsidR="00000000" w:rsidDel="00000000" w:rsidP="00000000" w:rsidRDefault="00000000" w:rsidRPr="00000000" w14:paraId="0000007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In-class TA support for Maths </w:t>
            </w:r>
          </w:p>
          <w:p w:rsidR="00000000" w:rsidDel="00000000" w:rsidP="00000000" w:rsidRDefault="00000000" w:rsidRPr="00000000" w14:paraId="0000007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Differentiated resources</w:t>
            </w:r>
          </w:p>
          <w:p w:rsidR="00000000" w:rsidDel="00000000" w:rsidP="00000000" w:rsidRDefault="00000000" w:rsidRPr="00000000" w14:paraId="0000007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Multi-sensory letter work &amp; spelling programmes</w:t>
            </w:r>
          </w:p>
          <w:p w:rsidR="00000000" w:rsidDel="00000000" w:rsidP="00000000" w:rsidRDefault="00000000" w:rsidRPr="00000000" w14:paraId="0000007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Task Planner</w:t>
            </w:r>
          </w:p>
          <w:p w:rsidR="00000000" w:rsidDel="00000000" w:rsidP="00000000" w:rsidRDefault="00000000" w:rsidRPr="00000000" w14:paraId="0000007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Group use of ICT programmes</w:t>
            </w:r>
          </w:p>
          <w:p w:rsidR="00000000" w:rsidDel="00000000" w:rsidP="00000000" w:rsidRDefault="00000000" w:rsidRPr="00000000" w14:paraId="0000007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Small group of support for English outside class</w:t>
            </w:r>
          </w:p>
          <w:p w:rsidR="00000000" w:rsidDel="00000000" w:rsidP="00000000" w:rsidRDefault="00000000" w:rsidRPr="00000000" w14:paraId="0000007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Small group of support for maths outside class </w:t>
            </w:r>
          </w:p>
          <w:p w:rsidR="00000000" w:rsidDel="00000000" w:rsidP="00000000" w:rsidRDefault="00000000" w:rsidRPr="00000000" w14:paraId="0000007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Support for reading comprehension, e.g. cloze procedure, comprehension exercises, word mats</w:t>
            </w:r>
          </w:p>
          <w:p w:rsidR="00000000" w:rsidDel="00000000" w:rsidP="00000000" w:rsidRDefault="00000000" w:rsidRPr="00000000" w14:paraId="0000007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Little Wandle Phonics intervention </w:t>
            </w:r>
          </w:p>
          <w:p w:rsidR="00000000" w:rsidDel="00000000" w:rsidP="00000000" w:rsidRDefault="00000000" w:rsidRPr="00000000" w14:paraId="0000007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TRUGS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Toe by Toe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Spelling diary</w:t>
            </w:r>
          </w:p>
          <w:p w:rsidR="00000000" w:rsidDel="00000000" w:rsidP="00000000" w:rsidRDefault="00000000" w:rsidRPr="00000000" w14:paraId="0000007D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Precision Teaching</w:t>
            </w:r>
          </w:p>
          <w:p w:rsidR="00000000" w:rsidDel="00000000" w:rsidP="00000000" w:rsidRDefault="00000000" w:rsidRPr="00000000" w14:paraId="0000007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Pastel paper</w:t>
            </w:r>
          </w:p>
          <w:p w:rsidR="00000000" w:rsidDel="00000000" w:rsidP="00000000" w:rsidRDefault="00000000" w:rsidRPr="00000000" w14:paraId="0000007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tinted/coloured overlays</w:t>
            </w:r>
          </w:p>
          <w:p w:rsidR="00000000" w:rsidDel="00000000" w:rsidP="00000000" w:rsidRDefault="00000000" w:rsidRPr="00000000" w14:paraId="00000080">
            <w:pPr>
              <w:pageBreakBefore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Targeted Provision</w:t>
            </w:r>
          </w:p>
          <w:p w:rsidR="00000000" w:rsidDel="00000000" w:rsidP="00000000" w:rsidRDefault="00000000" w:rsidRPr="00000000" w14:paraId="00000082">
            <w:pPr>
              <w:pageBreakBefore w:val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needs that are additional and different</w:t>
            </w:r>
          </w:p>
          <w:p w:rsidR="00000000" w:rsidDel="00000000" w:rsidP="00000000" w:rsidRDefault="00000000" w:rsidRPr="00000000" w14:paraId="00000083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Education Plan (IEP)</w:t>
            </w:r>
          </w:p>
          <w:p w:rsidR="00000000" w:rsidDel="00000000" w:rsidP="00000000" w:rsidRDefault="00000000" w:rsidRPr="00000000" w14:paraId="0000008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Fine Motor skills programme - High Five</w:t>
            </w:r>
          </w:p>
          <w:p w:rsidR="00000000" w:rsidDel="00000000" w:rsidP="00000000" w:rsidRDefault="00000000" w:rsidRPr="00000000" w14:paraId="0000008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Gross Motor skills programme - Fun Fit</w:t>
            </w:r>
          </w:p>
          <w:p w:rsidR="00000000" w:rsidDel="00000000" w:rsidP="00000000" w:rsidRDefault="00000000" w:rsidRPr="00000000" w14:paraId="0000008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Differentiated PE resources – spider balls, balloon balls etc.</w:t>
            </w:r>
          </w:p>
          <w:p w:rsidR="00000000" w:rsidDel="00000000" w:rsidP="00000000" w:rsidRDefault="00000000" w:rsidRPr="00000000" w14:paraId="0000008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Sports events – additional preparation</w:t>
            </w:r>
          </w:p>
          <w:p w:rsidR="00000000" w:rsidDel="00000000" w:rsidP="00000000" w:rsidRDefault="00000000" w:rsidRPr="00000000" w14:paraId="0000008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Handwriting scheme</w:t>
            </w:r>
          </w:p>
          <w:p w:rsidR="00000000" w:rsidDel="00000000" w:rsidP="00000000" w:rsidRDefault="00000000" w:rsidRPr="00000000" w14:paraId="0000008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rest breaks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Targeted Provision</w:t>
            </w:r>
          </w:p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needs that are additional and different</w:t>
            </w:r>
          </w:p>
          <w:p w:rsidR="00000000" w:rsidDel="00000000" w:rsidP="00000000" w:rsidRDefault="00000000" w:rsidRPr="00000000" w14:paraId="0000008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Education Plan (IEP)</w:t>
            </w:r>
          </w:p>
          <w:p w:rsidR="00000000" w:rsidDel="00000000" w:rsidP="00000000" w:rsidRDefault="00000000" w:rsidRPr="00000000" w14:paraId="0000008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Relational Support Plan </w:t>
            </w:r>
          </w:p>
          <w:p w:rsidR="00000000" w:rsidDel="00000000" w:rsidP="00000000" w:rsidRDefault="00000000" w:rsidRPr="00000000" w14:paraId="0000009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Co-Regulation Plan</w:t>
            </w:r>
          </w:p>
          <w:p w:rsidR="00000000" w:rsidDel="00000000" w:rsidP="00000000" w:rsidRDefault="00000000" w:rsidRPr="00000000" w14:paraId="0000009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Alternative lunch-time provision</w:t>
            </w:r>
          </w:p>
          <w:sdt>
            <w:sdtPr>
              <w:tag w:val="goog_rdk_0"/>
            </w:sdtPr>
            <w:sdtContent>
              <w:p w:rsidR="00000000" w:rsidDel="00000000" w:rsidP="00000000" w:rsidRDefault="00000000" w:rsidRPr="00000000" w14:paraId="00000092">
                <w:pPr>
                  <w:pageBreakBefore w:val="0"/>
                  <w:numPr>
                    <w:ilvl w:val="0"/>
                    <w:numId w:val="1"/>
                  </w:numPr>
                  <w:ind w:left="624" w:hanging="567"/>
                  <w:rPr>
                    <w:rFonts w:ascii="Comic Sans MS" w:cs="Comic Sans MS" w:eastAsia="Comic Sans MS" w:hAnsi="Comic Sans MS"/>
                    <w:b w:val="1"/>
                    <w:sz w:val="18"/>
                    <w:szCs w:val="18"/>
                  </w:rPr>
                  <w:pPrChange w:author="E Yeo" w:id="0" w:date="2024-09-24T09:49:27Z">
                    <w:pPr>
                      <w:pageBreakBefore w:val="0"/>
                      <w:numPr>
                        <w:ilvl w:val="0"/>
                        <w:numId w:val="1"/>
                      </w:numPr>
                      <w:ind w:left="624" w:hanging="567"/>
                    </w:pPr>
                  </w:pPrChange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8"/>
                    <w:szCs w:val="18"/>
                    <w:rtl w:val="0"/>
                  </w:rPr>
                  <w:t xml:space="preserve">Social skills group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p w:rsidR="00000000" w:rsidDel="00000000" w:rsidP="00000000" w:rsidRDefault="00000000" w:rsidRPr="00000000" w14:paraId="0000009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 of buddy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Boxall Profile assessment and targets</w:t>
            </w:r>
          </w:p>
          <w:p w:rsidR="00000000" w:rsidDel="00000000" w:rsidP="00000000" w:rsidRDefault="00000000" w:rsidRPr="00000000" w14:paraId="0000009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Small group or 1:1 sessions with trained SEMH teaching assistant</w:t>
            </w:r>
          </w:p>
          <w:p w:rsidR="00000000" w:rsidDel="00000000" w:rsidP="00000000" w:rsidRDefault="00000000" w:rsidRPr="00000000" w14:paraId="00000096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</w:tcPr>
          <w:p w:rsidR="00000000" w:rsidDel="00000000" w:rsidP="00000000" w:rsidRDefault="00000000" w:rsidRPr="00000000" w14:paraId="0000009E">
            <w:pPr>
              <w:pageBreakBefore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Communication and Interaction</w:t>
            </w:r>
          </w:p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Including ASD &amp; SCLN</w:t>
            </w:r>
          </w:p>
          <w:p w:rsidR="00000000" w:rsidDel="00000000" w:rsidP="00000000" w:rsidRDefault="00000000" w:rsidRPr="00000000" w14:paraId="000000A0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Cognition and Learning</w:t>
            </w:r>
          </w:p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Including Dyslexia, Dyscalculia  (SpLD); MLD, SLD, PLMD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3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Sensory and/or Physical</w:t>
            </w:r>
          </w:p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Visual Impairment; Hearing Impairment;, Multi-Sensory Impairment; Physical Disability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A6">
            <w:pPr>
              <w:pageBreakBefore w:val="0"/>
              <w:ind w:left="624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Social, Mental and Emotional Health</w:t>
            </w:r>
          </w:p>
          <w:p w:rsidR="00000000" w:rsidDel="00000000" w:rsidP="00000000" w:rsidRDefault="00000000" w:rsidRPr="00000000" w14:paraId="000000A7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Including ADHD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Specialist Provision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specialist needs</w:t>
            </w:r>
          </w:p>
          <w:p w:rsidR="00000000" w:rsidDel="00000000" w:rsidP="00000000" w:rsidRDefault="00000000" w:rsidRPr="00000000" w14:paraId="000000AA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IEP or EHCP</w:t>
            </w:r>
          </w:p>
          <w:p w:rsidR="00000000" w:rsidDel="00000000" w:rsidP="00000000" w:rsidRDefault="00000000" w:rsidRPr="00000000" w14:paraId="000000A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Personalised timetable</w:t>
            </w:r>
          </w:p>
          <w:p w:rsidR="00000000" w:rsidDel="00000000" w:rsidP="00000000" w:rsidRDefault="00000000" w:rsidRPr="00000000" w14:paraId="000000AD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Speech therapy.</w:t>
            </w:r>
          </w:p>
          <w:p w:rsidR="00000000" w:rsidDel="00000000" w:rsidP="00000000" w:rsidRDefault="00000000" w:rsidRPr="00000000" w14:paraId="000000A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Intervention delivered by Speech therapist or specialist TA</w:t>
            </w:r>
          </w:p>
          <w:p w:rsidR="00000000" w:rsidDel="00000000" w:rsidP="00000000" w:rsidRDefault="00000000" w:rsidRPr="00000000" w14:paraId="000000A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visual timetables / schedule</w:t>
            </w:r>
          </w:p>
          <w:p w:rsidR="00000000" w:rsidDel="00000000" w:rsidP="00000000" w:rsidRDefault="00000000" w:rsidRPr="00000000" w14:paraId="000000B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Visual Supports eg Now/Next boards; Choice Boards;</w:t>
            </w:r>
          </w:p>
          <w:p w:rsidR="00000000" w:rsidDel="00000000" w:rsidP="00000000" w:rsidRDefault="00000000" w:rsidRPr="00000000" w14:paraId="000000B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ICT programmes </w:t>
            </w:r>
          </w:p>
          <w:p w:rsidR="00000000" w:rsidDel="00000000" w:rsidP="00000000" w:rsidRDefault="00000000" w:rsidRPr="00000000" w14:paraId="000000B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Work station for part of day</w:t>
            </w:r>
          </w:p>
          <w:p w:rsidR="00000000" w:rsidDel="00000000" w:rsidP="00000000" w:rsidRDefault="00000000" w:rsidRPr="00000000" w14:paraId="000000B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Social stories</w:t>
            </w:r>
          </w:p>
          <w:p w:rsidR="00000000" w:rsidDel="00000000" w:rsidP="00000000" w:rsidRDefault="00000000" w:rsidRPr="00000000" w14:paraId="000000B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Outside agency advice</w:t>
            </w:r>
          </w:p>
          <w:p w:rsidR="00000000" w:rsidDel="00000000" w:rsidP="00000000" w:rsidRDefault="00000000" w:rsidRPr="00000000" w14:paraId="000000B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risk assessments</w:t>
            </w:r>
          </w:p>
          <w:p w:rsidR="00000000" w:rsidDel="00000000" w:rsidP="00000000" w:rsidRDefault="00000000" w:rsidRPr="00000000" w14:paraId="000000B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Augmented Communication aids</w:t>
            </w:r>
          </w:p>
          <w:p w:rsidR="00000000" w:rsidDel="00000000" w:rsidP="00000000" w:rsidRDefault="00000000" w:rsidRPr="00000000" w14:paraId="000000B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Sensory Diet, Fun Fit</w:t>
            </w:r>
          </w:p>
          <w:p w:rsidR="00000000" w:rsidDel="00000000" w:rsidP="00000000" w:rsidRDefault="00000000" w:rsidRPr="00000000" w14:paraId="000000B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Sensory aids</w:t>
            </w:r>
          </w:p>
          <w:p w:rsidR="00000000" w:rsidDel="00000000" w:rsidP="00000000" w:rsidRDefault="00000000" w:rsidRPr="00000000" w14:paraId="000000B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Calm place</w:t>
            </w:r>
          </w:p>
          <w:p w:rsidR="00000000" w:rsidDel="00000000" w:rsidP="00000000" w:rsidRDefault="00000000" w:rsidRPr="00000000" w14:paraId="000000B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Increased Adult Support</w:t>
            </w:r>
          </w:p>
          <w:p w:rsidR="00000000" w:rsidDel="00000000" w:rsidP="00000000" w:rsidRDefault="00000000" w:rsidRPr="00000000" w14:paraId="000000B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Additional planning and arrangements for transition</w:t>
            </w:r>
          </w:p>
          <w:p w:rsidR="00000000" w:rsidDel="00000000" w:rsidP="00000000" w:rsidRDefault="00000000" w:rsidRPr="00000000" w14:paraId="000000B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Home/School book</w:t>
            </w:r>
          </w:p>
          <w:p w:rsidR="00000000" w:rsidDel="00000000" w:rsidP="00000000" w:rsidRDefault="00000000" w:rsidRPr="00000000" w14:paraId="000000BD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Ear Defenders</w:t>
            </w:r>
          </w:p>
          <w:p w:rsidR="00000000" w:rsidDel="00000000" w:rsidP="00000000" w:rsidRDefault="00000000" w:rsidRPr="00000000" w14:paraId="000000B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Chewy toys</w:t>
            </w:r>
          </w:p>
          <w:p w:rsidR="00000000" w:rsidDel="00000000" w:rsidP="00000000" w:rsidRDefault="00000000" w:rsidRPr="00000000" w14:paraId="000000B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Stress toys</w:t>
            </w:r>
          </w:p>
          <w:p w:rsidR="00000000" w:rsidDel="00000000" w:rsidP="00000000" w:rsidRDefault="00000000" w:rsidRPr="00000000" w14:paraId="000000C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Other sensory aids (e.g. weighted blanket) </w:t>
            </w:r>
          </w:p>
          <w:p w:rsidR="00000000" w:rsidDel="00000000" w:rsidP="00000000" w:rsidRDefault="00000000" w:rsidRPr="00000000" w14:paraId="000000C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Input from Communication and Interaction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ind w:left="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Specialist Provision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specialist needs</w:t>
            </w:r>
          </w:p>
          <w:p w:rsidR="00000000" w:rsidDel="00000000" w:rsidP="00000000" w:rsidRDefault="00000000" w:rsidRPr="00000000" w14:paraId="000000C5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IEP or EHCP</w:t>
            </w:r>
          </w:p>
          <w:p w:rsidR="00000000" w:rsidDel="00000000" w:rsidP="00000000" w:rsidRDefault="00000000" w:rsidRPr="00000000" w14:paraId="000000C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Pre-teaching of class learning</w:t>
            </w:r>
          </w:p>
          <w:p w:rsidR="00000000" w:rsidDel="00000000" w:rsidP="00000000" w:rsidRDefault="00000000" w:rsidRPr="00000000" w14:paraId="000000C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Reinforcement practice of class learning</w:t>
            </w:r>
          </w:p>
          <w:p w:rsidR="00000000" w:rsidDel="00000000" w:rsidP="00000000" w:rsidRDefault="00000000" w:rsidRPr="00000000" w14:paraId="000000C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 of individual ICT programmes targeting learning e.g. Nessy</w:t>
            </w:r>
          </w:p>
          <w:p w:rsidR="00000000" w:rsidDel="00000000" w:rsidP="00000000" w:rsidRDefault="00000000" w:rsidRPr="00000000" w14:paraId="000000C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One to one support for English</w:t>
            </w:r>
          </w:p>
          <w:p w:rsidR="00000000" w:rsidDel="00000000" w:rsidP="00000000" w:rsidRDefault="00000000" w:rsidRPr="00000000" w14:paraId="000000C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One to one support for maths </w:t>
            </w:r>
          </w:p>
          <w:p w:rsidR="00000000" w:rsidDel="00000000" w:rsidP="00000000" w:rsidRDefault="00000000" w:rsidRPr="00000000" w14:paraId="000000C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Personalised curriculum</w:t>
            </w:r>
          </w:p>
          <w:p w:rsidR="00000000" w:rsidDel="00000000" w:rsidP="00000000" w:rsidRDefault="00000000" w:rsidRPr="00000000" w14:paraId="000000CD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Precision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List of current and future topic words</w:t>
            </w:r>
          </w:p>
          <w:p w:rsidR="00000000" w:rsidDel="00000000" w:rsidP="00000000" w:rsidRDefault="00000000" w:rsidRPr="00000000" w14:paraId="000000C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 support daily </w:t>
            </w:r>
          </w:p>
          <w:p w:rsidR="00000000" w:rsidDel="00000000" w:rsidP="00000000" w:rsidRDefault="00000000" w:rsidRPr="00000000" w14:paraId="000000D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arrangements for SATs</w:t>
            </w:r>
          </w:p>
          <w:p w:rsidR="00000000" w:rsidDel="00000000" w:rsidP="00000000" w:rsidRDefault="00000000" w:rsidRPr="00000000" w14:paraId="000000D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Additional planning and arrangements for transition</w:t>
            </w:r>
          </w:p>
          <w:p w:rsidR="00000000" w:rsidDel="00000000" w:rsidP="00000000" w:rsidRDefault="00000000" w:rsidRPr="00000000" w14:paraId="000000D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Outside agency advice - Educational Psychologist, QE Dyslexia Outreach Team</w:t>
            </w:r>
          </w:p>
          <w:p w:rsidR="00000000" w:rsidDel="00000000" w:rsidP="00000000" w:rsidRDefault="00000000" w:rsidRPr="00000000" w14:paraId="000000D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Outside agency advice - Educational Psychologist</w:t>
            </w:r>
          </w:p>
          <w:p w:rsidR="00000000" w:rsidDel="00000000" w:rsidP="00000000" w:rsidRDefault="00000000" w:rsidRPr="00000000" w14:paraId="000000D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Efficient word processing</w:t>
            </w:r>
          </w:p>
          <w:p w:rsidR="00000000" w:rsidDel="00000000" w:rsidP="00000000" w:rsidRDefault="00000000" w:rsidRPr="00000000" w14:paraId="000000D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Dyslexia packs</w:t>
            </w:r>
          </w:p>
          <w:p w:rsidR="00000000" w:rsidDel="00000000" w:rsidP="00000000" w:rsidRDefault="00000000" w:rsidRPr="00000000" w14:paraId="000000D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Tinted overlays/rulers</w:t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Specialist Provision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specialist needs</w:t>
            </w:r>
          </w:p>
          <w:p w:rsidR="00000000" w:rsidDel="00000000" w:rsidP="00000000" w:rsidRDefault="00000000" w:rsidRPr="00000000" w14:paraId="000000D9">
            <w:pPr>
              <w:pageBreakBefore w:val="0"/>
              <w:ind w:left="624" w:firstLine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IEP or EHCP</w:t>
            </w:r>
          </w:p>
          <w:p w:rsidR="00000000" w:rsidDel="00000000" w:rsidP="00000000" w:rsidRDefault="00000000" w:rsidRPr="00000000" w14:paraId="000000D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Provision of specialist equipment – ICT, sloping board, grips, special cushion etc</w:t>
            </w:r>
          </w:p>
          <w:p w:rsidR="00000000" w:rsidDel="00000000" w:rsidP="00000000" w:rsidRDefault="00000000" w:rsidRPr="00000000" w14:paraId="000000D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handwriting/fine motor skills work</w:t>
            </w:r>
          </w:p>
          <w:p w:rsidR="00000000" w:rsidDel="00000000" w:rsidP="00000000" w:rsidRDefault="00000000" w:rsidRPr="00000000" w14:paraId="000000DD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 support/monitoring at lunchtimes</w:t>
            </w:r>
          </w:p>
          <w:p w:rsidR="00000000" w:rsidDel="00000000" w:rsidP="00000000" w:rsidRDefault="00000000" w:rsidRPr="00000000" w14:paraId="000000D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planning and arrangements for transition</w:t>
            </w:r>
          </w:p>
          <w:p w:rsidR="00000000" w:rsidDel="00000000" w:rsidP="00000000" w:rsidRDefault="00000000" w:rsidRPr="00000000" w14:paraId="000000D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Outside agency advice - Occupational Therapy, Communication and Interaction Team, School Nursing Team, support and advice from hearing impairment team</w:t>
            </w:r>
          </w:p>
          <w:p w:rsidR="00000000" w:rsidDel="00000000" w:rsidP="00000000" w:rsidRDefault="00000000" w:rsidRPr="00000000" w14:paraId="000000E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risk assessment</w:t>
            </w:r>
          </w:p>
          <w:p w:rsidR="00000000" w:rsidDel="00000000" w:rsidP="00000000" w:rsidRDefault="00000000" w:rsidRPr="00000000" w14:paraId="000000E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intimate care plan</w:t>
            </w:r>
          </w:p>
          <w:p w:rsidR="00000000" w:rsidDel="00000000" w:rsidP="00000000" w:rsidRDefault="00000000" w:rsidRPr="00000000" w14:paraId="000000E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Access to enlarged resources</w:t>
            </w:r>
          </w:p>
          <w:p w:rsidR="00000000" w:rsidDel="00000000" w:rsidP="00000000" w:rsidRDefault="00000000" w:rsidRPr="00000000" w14:paraId="000000E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Awareness of fatigue </w:t>
            </w:r>
          </w:p>
          <w:p w:rsidR="00000000" w:rsidDel="00000000" w:rsidP="00000000" w:rsidRDefault="00000000" w:rsidRPr="00000000" w14:paraId="000000E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Scribe provided</w:t>
            </w:r>
          </w:p>
          <w:p w:rsidR="00000000" w:rsidDel="00000000" w:rsidP="00000000" w:rsidRDefault="00000000" w:rsidRPr="00000000" w14:paraId="000000E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E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Physio exercises</w:t>
            </w:r>
          </w:p>
          <w:p w:rsidR="00000000" w:rsidDel="00000000" w:rsidP="00000000" w:rsidRDefault="00000000" w:rsidRPr="00000000" w14:paraId="000000E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Classroom access</w:t>
            </w:r>
          </w:p>
          <w:p w:rsidR="00000000" w:rsidDel="00000000" w:rsidP="00000000" w:rsidRDefault="00000000" w:rsidRPr="00000000" w14:paraId="000000E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Chewy toys </w:t>
            </w:r>
          </w:p>
          <w:p w:rsidR="00000000" w:rsidDel="00000000" w:rsidP="00000000" w:rsidRDefault="00000000" w:rsidRPr="00000000" w14:paraId="000000E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Ear defenders</w:t>
            </w:r>
          </w:p>
          <w:p w:rsidR="00000000" w:rsidDel="00000000" w:rsidP="00000000" w:rsidRDefault="00000000" w:rsidRPr="00000000" w14:paraId="000000E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Stress toys</w:t>
            </w:r>
          </w:p>
          <w:p w:rsidR="00000000" w:rsidDel="00000000" w:rsidP="00000000" w:rsidRDefault="00000000" w:rsidRPr="00000000" w14:paraId="000000E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Other sensory aids (e.g. weighted blanket) </w:t>
            </w:r>
          </w:p>
          <w:p w:rsidR="00000000" w:rsidDel="00000000" w:rsidP="00000000" w:rsidRDefault="00000000" w:rsidRPr="00000000" w14:paraId="000000E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 support in PE/dance/games</w:t>
            </w:r>
          </w:p>
          <w:p w:rsidR="00000000" w:rsidDel="00000000" w:rsidP="00000000" w:rsidRDefault="00000000" w:rsidRPr="00000000" w14:paraId="000000ED">
            <w:pPr>
              <w:pageBreakBefore w:val="0"/>
              <w:ind w:left="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Specialist Provision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ind w:left="624" w:firstLine="0"/>
              <w:jc w:val="center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Provision for specialist needs</w:t>
            </w:r>
          </w:p>
          <w:p w:rsidR="00000000" w:rsidDel="00000000" w:rsidP="00000000" w:rsidRDefault="00000000" w:rsidRPr="00000000" w14:paraId="000000F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IEP or EHCP</w:t>
            </w:r>
          </w:p>
          <w:p w:rsidR="00000000" w:rsidDel="00000000" w:rsidP="00000000" w:rsidRDefault="00000000" w:rsidRPr="00000000" w14:paraId="000000F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Relational Support Plan</w:t>
            </w:r>
          </w:p>
          <w:p w:rsidR="00000000" w:rsidDel="00000000" w:rsidP="00000000" w:rsidRDefault="00000000" w:rsidRPr="00000000" w14:paraId="000000F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Co-Regulation Plan</w:t>
            </w:r>
          </w:p>
          <w:p w:rsidR="00000000" w:rsidDel="00000000" w:rsidP="00000000" w:rsidRDefault="00000000" w:rsidRPr="00000000" w14:paraId="000000F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reward/sanction </w:t>
            </w:r>
          </w:p>
          <w:p w:rsidR="00000000" w:rsidDel="00000000" w:rsidP="00000000" w:rsidRDefault="00000000" w:rsidRPr="00000000" w14:paraId="000000F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 support – communication of feelings</w:t>
            </w:r>
          </w:p>
          <w:p w:rsidR="00000000" w:rsidDel="00000000" w:rsidP="00000000" w:rsidRDefault="00000000" w:rsidRPr="00000000" w14:paraId="000000F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 support individual debriefing/pre-empting</w:t>
            </w:r>
          </w:p>
          <w:p w:rsidR="00000000" w:rsidDel="00000000" w:rsidP="00000000" w:rsidRDefault="00000000" w:rsidRPr="00000000" w14:paraId="000000F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Relational Support Plan</w:t>
            </w:r>
          </w:p>
          <w:p w:rsidR="00000000" w:rsidDel="00000000" w:rsidP="00000000" w:rsidRDefault="00000000" w:rsidRPr="00000000" w14:paraId="000000F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Co-regulation Plan</w:t>
            </w:r>
          </w:p>
          <w:p w:rsidR="00000000" w:rsidDel="00000000" w:rsidP="00000000" w:rsidRDefault="00000000" w:rsidRPr="00000000" w14:paraId="000000F8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Playtime monitoring </w:t>
            </w:r>
          </w:p>
          <w:p w:rsidR="00000000" w:rsidDel="00000000" w:rsidP="00000000" w:rsidRDefault="00000000" w:rsidRPr="00000000" w14:paraId="000000F9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Input from Social, Emotional and Mental Health team</w:t>
            </w:r>
          </w:p>
          <w:p w:rsidR="00000000" w:rsidDel="00000000" w:rsidP="00000000" w:rsidRDefault="00000000" w:rsidRPr="00000000" w14:paraId="000000FA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seating or work station for aiding concentration for part of day</w:t>
            </w:r>
          </w:p>
          <w:p w:rsidR="00000000" w:rsidDel="00000000" w:rsidP="00000000" w:rsidRDefault="00000000" w:rsidRPr="00000000" w14:paraId="000000FB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Home school liaison book</w:t>
            </w:r>
          </w:p>
          <w:p w:rsidR="00000000" w:rsidDel="00000000" w:rsidP="00000000" w:rsidRDefault="00000000" w:rsidRPr="00000000" w14:paraId="000000FC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weekly feedback to parents </w:t>
            </w:r>
          </w:p>
          <w:p w:rsidR="00000000" w:rsidDel="00000000" w:rsidP="00000000" w:rsidRDefault="00000000" w:rsidRPr="00000000" w14:paraId="000000FD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Time out system and space </w:t>
            </w:r>
          </w:p>
          <w:p w:rsidR="00000000" w:rsidDel="00000000" w:rsidP="00000000" w:rsidRDefault="00000000" w:rsidRPr="00000000" w14:paraId="000000FE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Additional transition arrangements</w:t>
            </w:r>
          </w:p>
          <w:p w:rsidR="00000000" w:rsidDel="00000000" w:rsidP="00000000" w:rsidRDefault="00000000" w:rsidRPr="00000000" w14:paraId="000000FF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Individual risk assessments</w:t>
            </w:r>
          </w:p>
          <w:p w:rsidR="00000000" w:rsidDel="00000000" w:rsidP="00000000" w:rsidRDefault="00000000" w:rsidRPr="00000000" w14:paraId="00000100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Internal exclusion</w:t>
            </w:r>
          </w:p>
          <w:p w:rsidR="00000000" w:rsidDel="00000000" w:rsidP="00000000" w:rsidRDefault="00000000" w:rsidRPr="00000000" w14:paraId="00000101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Planned use of physical positive handling</w:t>
            </w:r>
          </w:p>
          <w:p w:rsidR="00000000" w:rsidDel="00000000" w:rsidP="00000000" w:rsidRDefault="00000000" w:rsidRPr="00000000" w14:paraId="00000102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CAMHS involvement and referral</w:t>
            </w:r>
          </w:p>
          <w:p w:rsidR="00000000" w:rsidDel="00000000" w:rsidP="00000000" w:rsidRDefault="00000000" w:rsidRPr="00000000" w14:paraId="00000103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Emotion Coaching</w:t>
            </w:r>
          </w:p>
          <w:p w:rsidR="00000000" w:rsidDel="00000000" w:rsidP="00000000" w:rsidRDefault="00000000" w:rsidRPr="00000000" w14:paraId="00000104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Lego Therapy</w:t>
            </w:r>
          </w:p>
          <w:p w:rsidR="00000000" w:rsidDel="00000000" w:rsidP="00000000" w:rsidRDefault="00000000" w:rsidRPr="00000000" w14:paraId="00000105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1:1 sessions with SEMH teaching assistant</w:t>
            </w:r>
          </w:p>
          <w:p w:rsidR="00000000" w:rsidDel="00000000" w:rsidP="00000000" w:rsidRDefault="00000000" w:rsidRPr="00000000" w14:paraId="00000106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check-ins with SEMH teaching assistant</w:t>
            </w:r>
          </w:p>
          <w:p w:rsidR="00000000" w:rsidDel="00000000" w:rsidP="00000000" w:rsidRDefault="00000000" w:rsidRPr="00000000" w14:paraId="00000107">
            <w:pPr>
              <w:pageBreakBefore w:val="0"/>
              <w:numPr>
                <w:ilvl w:val="0"/>
                <w:numId w:val="1"/>
              </w:numPr>
              <w:ind w:left="624" w:hanging="567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Scheduled time to access the Nurture Room provision. </w:t>
            </w:r>
          </w:p>
        </w:tc>
      </w:tr>
    </w:tbl>
    <w:p w:rsidR="00000000" w:rsidDel="00000000" w:rsidP="00000000" w:rsidRDefault="00000000" w:rsidRPr="00000000" w14:paraId="00000108">
      <w:pPr>
        <w:pageBreakBefore w:val="0"/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1906" w:w="16838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624" w:hanging="567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3173"/>
    <w:pPr>
      <w:spacing w:after="0" w:line="240" w:lineRule="auto"/>
    </w:pPr>
    <w:rPr>
      <w:rFonts w:ascii="Arial" w:cs="Arial" w:eastAsia="Times New Roman" w:hAnsi="Arial"/>
      <w:sz w:val="24"/>
      <w:szCs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B3173"/>
    <w:pPr>
      <w:ind w:left="720"/>
      <w:contextualSpacing w:val="1"/>
    </w:pPr>
    <w:rPr>
      <w:rFonts w:ascii="Times New Roman" w:cs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16D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16DB"/>
    <w:rPr>
      <w:rFonts w:ascii="Tahoma" w:cs="Tahoma" w:eastAsia="Times New Roman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9316D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16DB"/>
    <w:rPr>
      <w:rFonts w:ascii="Arial" w:cs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316D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16DB"/>
    <w:rPr>
      <w:rFonts w:ascii="Arial" w:cs="Arial" w:eastAsia="Times New Roman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JR+5LQ/WyGNtUgi4JpWYrXJsg==">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2016-09-08T15:48:00Z</dcterms:created>
  <dc:creator>Sue Plechowicz</dc:creator>
</cp:coreProperties>
</file>